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BB" w:rsidRDefault="00347CBB" w:rsidP="00347CBB">
      <w:pPr>
        <w:bidi/>
        <w:spacing w:line="192" w:lineRule="auto"/>
        <w:jc w:val="lowKashida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bidiVisual/>
        <w:tblW w:w="10890" w:type="dxa"/>
        <w:tblInd w:w="-2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3"/>
        <w:gridCol w:w="4140"/>
        <w:gridCol w:w="3497"/>
      </w:tblGrid>
      <w:tr w:rsidR="00347CBB" w:rsidRPr="003A0F25" w:rsidTr="00B5188A">
        <w:trPr>
          <w:trHeight w:val="299"/>
        </w:trPr>
        <w:tc>
          <w:tcPr>
            <w:tcW w:w="3253" w:type="dxa"/>
            <w:shd w:val="clear" w:color="auto" w:fill="D9D9D9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مشخصات پروژه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شماره قرارداد: -</w:t>
            </w:r>
          </w:p>
        </w:tc>
        <w:tc>
          <w:tcPr>
            <w:tcW w:w="3497" w:type="dxa"/>
            <w:shd w:val="clear" w:color="auto" w:fill="auto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تاریخ قرارداد: -</w:t>
            </w:r>
          </w:p>
        </w:tc>
      </w:tr>
      <w:tr w:rsidR="00347CBB" w:rsidRPr="003A0F25" w:rsidTr="00347CBB">
        <w:trPr>
          <w:trHeight w:val="390"/>
        </w:trPr>
        <w:tc>
          <w:tcPr>
            <w:tcW w:w="3253" w:type="dxa"/>
            <w:shd w:val="clear" w:color="auto" w:fill="D9D9D9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عنوان پروژه</w:t>
            </w:r>
          </w:p>
        </w:tc>
        <w:tc>
          <w:tcPr>
            <w:tcW w:w="7637" w:type="dxa"/>
            <w:gridSpan w:val="2"/>
            <w:shd w:val="clear" w:color="auto" w:fill="auto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</w:rPr>
            </w:pPr>
            <w:r w:rsidRPr="00B5188A">
              <w:rPr>
                <w:rFonts w:cs="B Titr" w:hint="cs"/>
                <w:rtl/>
              </w:rPr>
              <w:t>-</w:t>
            </w:r>
          </w:p>
        </w:tc>
      </w:tr>
      <w:tr w:rsidR="00347CBB" w:rsidRPr="003A0F25" w:rsidTr="00347CBB">
        <w:trPr>
          <w:trHeight w:val="417"/>
        </w:trPr>
        <w:tc>
          <w:tcPr>
            <w:tcW w:w="3253" w:type="dxa"/>
            <w:shd w:val="clear" w:color="auto" w:fill="D9D9D9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پیمانکار</w:t>
            </w:r>
          </w:p>
        </w:tc>
        <w:tc>
          <w:tcPr>
            <w:tcW w:w="7637" w:type="dxa"/>
            <w:gridSpan w:val="2"/>
            <w:shd w:val="clear" w:color="auto" w:fill="auto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-</w:t>
            </w:r>
          </w:p>
        </w:tc>
      </w:tr>
      <w:tr w:rsidR="00347CBB" w:rsidRPr="003A0F25" w:rsidTr="00347CBB">
        <w:trPr>
          <w:trHeight w:val="417"/>
        </w:trPr>
        <w:tc>
          <w:tcPr>
            <w:tcW w:w="3253" w:type="dxa"/>
            <w:shd w:val="clear" w:color="auto" w:fill="D9D9D9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محل اجرای پروژه</w:t>
            </w:r>
          </w:p>
        </w:tc>
        <w:tc>
          <w:tcPr>
            <w:tcW w:w="7637" w:type="dxa"/>
            <w:gridSpan w:val="2"/>
            <w:shd w:val="clear" w:color="auto" w:fill="auto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-</w:t>
            </w:r>
          </w:p>
        </w:tc>
      </w:tr>
      <w:tr w:rsidR="00347CBB" w:rsidRPr="003A0F25" w:rsidTr="00347CBB">
        <w:trPr>
          <w:trHeight w:val="408"/>
        </w:trPr>
        <w:tc>
          <w:tcPr>
            <w:tcW w:w="3253" w:type="dxa"/>
            <w:shd w:val="clear" w:color="auto" w:fill="D9D9D9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مسئول اجرای پروژه یا دستگاه اجرایی</w:t>
            </w:r>
          </w:p>
        </w:tc>
        <w:tc>
          <w:tcPr>
            <w:tcW w:w="7637" w:type="dxa"/>
            <w:gridSpan w:val="2"/>
            <w:shd w:val="clear" w:color="auto" w:fill="auto"/>
            <w:vAlign w:val="center"/>
          </w:tcPr>
          <w:p w:rsidR="00347CBB" w:rsidRPr="00B5188A" w:rsidRDefault="00347CBB" w:rsidP="00B5188A">
            <w:pPr>
              <w:bidi/>
              <w:spacing w:after="0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اداره پروژه های عمرانی سازمان عمران</w:t>
            </w:r>
          </w:p>
        </w:tc>
      </w:tr>
      <w:tr w:rsidR="00347CBB" w:rsidRPr="003A0F25" w:rsidTr="00B5188A">
        <w:trPr>
          <w:trHeight w:val="72"/>
        </w:trPr>
        <w:tc>
          <w:tcPr>
            <w:tcW w:w="10890" w:type="dxa"/>
            <w:gridSpan w:val="3"/>
            <w:shd w:val="clear" w:color="auto" w:fill="D9D9D9"/>
          </w:tcPr>
          <w:p w:rsidR="00347CBB" w:rsidRPr="00B5188A" w:rsidRDefault="00347CBB" w:rsidP="00B5188A">
            <w:pPr>
              <w:bidi/>
              <w:spacing w:after="0"/>
              <w:jc w:val="center"/>
              <w:rPr>
                <w:rFonts w:cs="B Titr"/>
                <w:rtl/>
              </w:rPr>
            </w:pPr>
            <w:r w:rsidRPr="00B5188A">
              <w:rPr>
                <w:rFonts w:cs="B Titr" w:hint="cs"/>
                <w:rtl/>
              </w:rPr>
              <w:t>شرح صورت مجلس</w:t>
            </w:r>
          </w:p>
        </w:tc>
      </w:tr>
      <w:tr w:rsidR="00347CBB" w:rsidRPr="003A0F25" w:rsidTr="00347CBB">
        <w:trPr>
          <w:trHeight w:val="4890"/>
        </w:trPr>
        <w:tc>
          <w:tcPr>
            <w:tcW w:w="10890" w:type="dxa"/>
            <w:gridSpan w:val="3"/>
            <w:shd w:val="clear" w:color="auto" w:fill="auto"/>
          </w:tcPr>
          <w:p w:rsidR="00347CBB" w:rsidRPr="00347CBB" w:rsidRDefault="00347CBB" w:rsidP="00297209">
            <w:pPr>
              <w:bidi/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7C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طبق دعوتنامه شماره </w:t>
            </w:r>
            <w:r w:rsidR="002972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347C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مورخه </w:t>
            </w:r>
            <w:r w:rsidR="002972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347C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دستگاه اجرایی کمیسیون تحویل قطعی پروژه فوق الذکر با شرکت کنندگان زیر در تاریخ </w:t>
            </w:r>
            <w:r w:rsidR="002972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47CB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72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2972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47CBB">
              <w:rPr>
                <w:rFonts w:cs="B Nazanin" w:hint="cs"/>
                <w:b/>
                <w:bCs/>
                <w:sz w:val="24"/>
                <w:szCs w:val="24"/>
                <w:rtl/>
              </w:rPr>
              <w:t>تشکیل گردید و پس از بازدید کلیه اعضای کمیسیون از کارهای انجام شده موضوع پیمان و با توجه به موارد مشروحه زیر و مفاد صورت مجلس موقت و ضمائم آن تحویل قطعی انجام گردید.</w:t>
            </w:r>
          </w:p>
          <w:p w:rsidR="00347CBB" w:rsidRPr="00347CBB" w:rsidRDefault="00347CBB" w:rsidP="00347CBB">
            <w:pPr>
              <w:bidi/>
              <w:spacing w:line="264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47CBB" w:rsidRPr="00347CBB" w:rsidRDefault="00347CBB" w:rsidP="00347CBB">
            <w:pPr>
              <w:bidi/>
              <w:spacing w:line="264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47CBB" w:rsidRPr="00347CBB" w:rsidRDefault="00347CBB" w:rsidP="00347CBB">
            <w:pPr>
              <w:bidi/>
              <w:spacing w:line="264" w:lineRule="auto"/>
              <w:jc w:val="lowKashida"/>
              <w:rPr>
                <w:rFonts w:cs="B Nazanin"/>
                <w:b/>
                <w:bCs/>
                <w:sz w:val="4"/>
                <w:szCs w:val="4"/>
              </w:rPr>
            </w:pPr>
            <w:r w:rsidRPr="00347CBB">
              <w:rPr>
                <w:rFonts w:cs="B Nazanin" w:hint="cs"/>
                <w:b/>
                <w:bCs/>
                <w:sz w:val="4"/>
                <w:szCs w:val="4"/>
                <w:rtl/>
              </w:rPr>
              <w:t xml:space="preserve"> </w:t>
            </w:r>
          </w:p>
          <w:p w:rsidR="00347CBB" w:rsidRPr="00347CBB" w:rsidRDefault="00347CBB" w:rsidP="00347CBB">
            <w:pPr>
              <w:numPr>
                <w:ilvl w:val="0"/>
                <w:numId w:val="5"/>
              </w:numPr>
              <w:bidi/>
              <w:spacing w:after="0" w:line="264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47CBB">
              <w:rPr>
                <w:rFonts w:cs="B Nazanin" w:hint="cs"/>
                <w:b/>
                <w:bCs/>
                <w:sz w:val="24"/>
                <w:szCs w:val="24"/>
                <w:rtl/>
              </w:rPr>
              <w:t>اعضای کمیسیون تائید می نمایند کلیه عملیات موضوع پیمان طبق مشخصات فنی و نقشه ها و دستورات مربوطه انجام گردیده است.</w:t>
            </w:r>
          </w:p>
          <w:tbl>
            <w:tblPr>
              <w:tblStyle w:val="TableGrid"/>
              <w:bidiVisual/>
              <w:tblW w:w="0" w:type="auto"/>
              <w:tblInd w:w="157" w:type="dxa"/>
              <w:tblLook w:val="04A0" w:firstRow="1" w:lastRow="0" w:firstColumn="1" w:lastColumn="0" w:noHBand="0" w:noVBand="1"/>
            </w:tblPr>
            <w:tblGrid>
              <w:gridCol w:w="3420"/>
              <w:gridCol w:w="3420"/>
              <w:gridCol w:w="3667"/>
            </w:tblGrid>
            <w:tr w:rsidR="00347CBB" w:rsidTr="001E3131">
              <w:trPr>
                <w:trHeight w:val="325"/>
              </w:trPr>
              <w:tc>
                <w:tcPr>
                  <w:tcW w:w="3420" w:type="dxa"/>
                </w:tcPr>
                <w:p w:rsidR="00347CBB" w:rsidRPr="00347CBB" w:rsidRDefault="00347CBB" w:rsidP="00347CBB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نماینده پیمانکار</w:t>
                  </w:r>
                </w:p>
              </w:tc>
              <w:tc>
                <w:tcPr>
                  <w:tcW w:w="3420" w:type="dxa"/>
                </w:tcPr>
                <w:p w:rsidR="00347CBB" w:rsidRPr="00347CBB" w:rsidRDefault="00347CBB" w:rsidP="00347CBB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ناظر پروژه</w:t>
                  </w:r>
                </w:p>
              </w:tc>
              <w:tc>
                <w:tcPr>
                  <w:tcW w:w="3667" w:type="dxa"/>
                </w:tcPr>
                <w:p w:rsidR="00347CBB" w:rsidRPr="00347CBB" w:rsidRDefault="00347CBB" w:rsidP="00347CBB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مسئول رسیدگی</w:t>
                  </w:r>
                </w:p>
              </w:tc>
            </w:tr>
            <w:tr w:rsidR="00347CBB" w:rsidTr="001E3131">
              <w:trPr>
                <w:trHeight w:val="1396"/>
              </w:trPr>
              <w:tc>
                <w:tcPr>
                  <w:tcW w:w="3420" w:type="dxa"/>
                </w:tcPr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  <w:p w:rsidR="00347CBB" w:rsidRDefault="00347CBB" w:rsidP="00347CBB">
                  <w:pPr>
                    <w:bidi/>
                    <w:spacing w:after="0" w:line="264" w:lineRule="auto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3420" w:type="dxa"/>
                </w:tcPr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347CBB" w:rsidRP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</w:tc>
              <w:tc>
                <w:tcPr>
                  <w:tcW w:w="3667" w:type="dxa"/>
                </w:tcPr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347CBB" w:rsidRP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</w:tc>
            </w:tr>
            <w:tr w:rsidR="00347CBB" w:rsidTr="001E3131">
              <w:tc>
                <w:tcPr>
                  <w:tcW w:w="3420" w:type="dxa"/>
                </w:tcPr>
                <w:p w:rsidR="00347CBB" w:rsidRPr="00347CBB" w:rsidRDefault="00347CBB" w:rsidP="00347CBB">
                  <w:pPr>
                    <w:bidi/>
                    <w:spacing w:after="0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نماینده امور مالی</w:t>
                  </w:r>
                </w:p>
              </w:tc>
              <w:tc>
                <w:tcPr>
                  <w:tcW w:w="3420" w:type="dxa"/>
                </w:tcPr>
                <w:p w:rsidR="00347CBB" w:rsidRPr="00347CBB" w:rsidRDefault="00347CBB" w:rsidP="00347CBB">
                  <w:pPr>
                    <w:bidi/>
                    <w:spacing w:after="0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مدیر دستگاه نظارت</w:t>
                  </w:r>
                </w:p>
              </w:tc>
              <w:tc>
                <w:tcPr>
                  <w:tcW w:w="3667" w:type="dxa"/>
                </w:tcPr>
                <w:p w:rsidR="00347CBB" w:rsidRPr="00347CBB" w:rsidRDefault="00347CBB" w:rsidP="00347CBB">
                  <w:pPr>
                    <w:bidi/>
                    <w:spacing w:after="0"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رئیس سازمان</w:t>
                  </w:r>
                  <w:r>
                    <w:rPr>
                      <w:rFonts w:cs="B Titr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عمران و بازآفرینی فضاهای شهری</w:t>
                  </w:r>
                </w:p>
              </w:tc>
            </w:tr>
            <w:tr w:rsidR="00347CBB" w:rsidTr="001E3131">
              <w:trPr>
                <w:trHeight w:val="1576"/>
              </w:trPr>
              <w:tc>
                <w:tcPr>
                  <w:tcW w:w="3420" w:type="dxa"/>
                </w:tcPr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347CBB" w:rsidRP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</w:tc>
              <w:tc>
                <w:tcPr>
                  <w:tcW w:w="3420" w:type="dxa"/>
                </w:tcPr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347CBB" w:rsidRP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</w:tc>
              <w:tc>
                <w:tcPr>
                  <w:tcW w:w="3667" w:type="dxa"/>
                </w:tcPr>
                <w:p w:rsid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347CBB" w:rsidRPr="00347CBB" w:rsidRDefault="00347CBB" w:rsidP="00347CBB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</w:tc>
            </w:tr>
          </w:tbl>
          <w:p w:rsidR="00347CBB" w:rsidRPr="0053262F" w:rsidRDefault="00347CBB" w:rsidP="00347CBB">
            <w:pPr>
              <w:bidi/>
              <w:spacing w:after="0" w:line="264" w:lineRule="auto"/>
              <w:ind w:left="720"/>
              <w:rPr>
                <w:rFonts w:cs="B Nazanin"/>
                <w:b/>
                <w:bCs/>
                <w:rtl/>
              </w:rPr>
            </w:pPr>
          </w:p>
          <w:p w:rsidR="00347CBB" w:rsidRPr="00347CBB" w:rsidRDefault="00347CBB" w:rsidP="00445F84">
            <w:pPr>
              <w:bidi/>
              <w:rPr>
                <w:rFonts w:cs="B Titr"/>
                <w:sz w:val="2"/>
                <w:szCs w:val="2"/>
                <w:rtl/>
              </w:rPr>
            </w:pPr>
          </w:p>
        </w:tc>
      </w:tr>
    </w:tbl>
    <w:p w:rsidR="000A469F" w:rsidRPr="00DA2EC8" w:rsidRDefault="00347CBB" w:rsidP="00347CBB">
      <w:pPr>
        <w:bidi/>
        <w:spacing w:line="192" w:lineRule="auto"/>
        <w:jc w:val="lowKashida"/>
        <w:rPr>
          <w:rFonts w:cs="B Titr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 xml:space="preserve">           </w:t>
      </w:r>
      <w:r w:rsidR="000A469F" w:rsidRPr="00DA2EC8">
        <w:rPr>
          <w:rFonts w:cs="Times New Roman"/>
          <w:b/>
          <w:bCs/>
          <w:sz w:val="24"/>
          <w:szCs w:val="24"/>
          <w:rtl/>
        </w:rPr>
        <w:t xml:space="preserve">                                                         </w:t>
      </w:r>
      <w:r w:rsidR="00181A6E" w:rsidRPr="00DA2EC8">
        <w:rPr>
          <w:rFonts w:cs="Times New Roman"/>
          <w:b/>
          <w:bCs/>
          <w:sz w:val="24"/>
          <w:szCs w:val="24"/>
          <w:rtl/>
        </w:rPr>
        <w:t xml:space="preserve">                      </w:t>
      </w:r>
      <w:r w:rsidR="000A469F" w:rsidRPr="00DA2EC8">
        <w:rPr>
          <w:rFonts w:cs="Times New Roman"/>
          <w:b/>
          <w:bCs/>
          <w:sz w:val="24"/>
          <w:szCs w:val="24"/>
          <w:rtl/>
        </w:rPr>
        <w:t xml:space="preserve">   </w:t>
      </w:r>
    </w:p>
    <w:sectPr w:rsidR="000A469F" w:rsidRPr="00DA2EC8" w:rsidSect="00DA2EC8">
      <w:headerReference w:type="default" r:id="rId9"/>
      <w:pgSz w:w="12240" w:h="15840"/>
      <w:pgMar w:top="952" w:right="964" w:bottom="284" w:left="964" w:header="34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25" w:rsidRDefault="006F6325" w:rsidP="000A469F">
      <w:pPr>
        <w:spacing w:after="0" w:line="240" w:lineRule="auto"/>
      </w:pPr>
      <w:r>
        <w:separator/>
      </w:r>
    </w:p>
  </w:endnote>
  <w:endnote w:type="continuationSeparator" w:id="0">
    <w:p w:rsidR="006F6325" w:rsidRDefault="006F6325" w:rsidP="000A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25" w:rsidRDefault="006F6325" w:rsidP="000A469F">
      <w:pPr>
        <w:spacing w:after="0" w:line="240" w:lineRule="auto"/>
      </w:pPr>
      <w:r>
        <w:separator/>
      </w:r>
    </w:p>
  </w:footnote>
  <w:footnote w:type="continuationSeparator" w:id="0">
    <w:p w:rsidR="006F6325" w:rsidRDefault="006F6325" w:rsidP="000A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EA" w:rsidRDefault="005D25EA">
    <w:pPr>
      <w:bidi/>
    </w:pPr>
  </w:p>
  <w:tbl>
    <w:tblPr>
      <w:tblpPr w:leftFromText="180" w:rightFromText="180" w:vertAnchor="text" w:horzAnchor="margin" w:tblpXSpec="center" w:tblpY="-179"/>
      <w:bidiVisual/>
      <w:tblW w:w="109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35"/>
      <w:gridCol w:w="5019"/>
      <w:gridCol w:w="3261"/>
    </w:tblGrid>
    <w:tr w:rsidR="00347CBB" w:rsidRPr="001A20DC" w:rsidTr="00347CBB">
      <w:trPr>
        <w:trHeight w:val="396"/>
      </w:trPr>
      <w:tc>
        <w:tcPr>
          <w:tcW w:w="26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347CBB" w:rsidRPr="001A20DC" w:rsidRDefault="00B5188A" w:rsidP="00B5188A">
          <w:pPr>
            <w:bidi/>
            <w:spacing w:after="0" w:line="240" w:lineRule="auto"/>
            <w:jc w:val="center"/>
            <w:rPr>
              <w:rFonts w:cs="B Nazanin"/>
              <w:b/>
              <w:bCs/>
              <w:color w:val="000080"/>
              <w:lang w:bidi="fa-IR"/>
            </w:rPr>
          </w:pPr>
          <w:r>
            <w:rPr>
              <w:rFonts w:cs="B Nazanin"/>
              <w:b/>
              <w:bCs/>
              <w:noProof/>
            </w:rPr>
            <w:drawing>
              <wp:inline distT="0" distB="0" distL="0" distR="0" wp14:anchorId="4780C7F0" wp14:editId="3283289E">
                <wp:extent cx="619125" cy="67627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47CBB" w:rsidRPr="000C6DCE" w:rsidRDefault="00347CBB" w:rsidP="00347CBB">
          <w:pPr>
            <w:spacing w:after="0"/>
            <w:jc w:val="center"/>
            <w:rPr>
              <w:rFonts w:ascii="IranNastaliq" w:hAnsi="IranNastaliq" w:cs="B Titr"/>
              <w:b/>
              <w:bCs/>
              <w:sz w:val="36"/>
              <w:szCs w:val="36"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>صورت مجلس تحویل قطعی</w:t>
          </w:r>
          <w:r w:rsidRPr="000C6DCE"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 xml:space="preserve"> 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47CBB" w:rsidRPr="002F6C4A" w:rsidRDefault="00347CBB" w:rsidP="00DF5253">
          <w:pPr>
            <w:bidi/>
            <w:spacing w:after="0" w:line="240" w:lineRule="auto"/>
            <w:jc w:val="lowKashida"/>
            <w:rPr>
              <w:rFonts w:cs="B Nazanin"/>
              <w:color w:val="000080"/>
            </w:rPr>
          </w:pPr>
          <w:r w:rsidRPr="002F6C4A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 w:hint="cs"/>
              <w:b/>
              <w:bCs/>
              <w:rtl/>
            </w:rPr>
            <w:t xml:space="preserve">                                  </w:t>
          </w:r>
          <w:r w:rsidRPr="00756F31">
            <w:rPr>
              <w:rFonts w:ascii="Times New Roman" w:hAnsi="Times New Roman"/>
              <w:sz w:val="20"/>
              <w:szCs w:val="20"/>
            </w:rPr>
            <w:t>FM11</w:t>
          </w:r>
          <w:r w:rsidR="00DF5253">
            <w:rPr>
              <w:rFonts w:ascii="Times New Roman" w:hAnsi="Times New Roman"/>
              <w:sz w:val="20"/>
              <w:szCs w:val="20"/>
            </w:rPr>
            <w:t>3</w:t>
          </w:r>
          <w:r>
            <w:rPr>
              <w:rFonts w:cs="B Nazanin" w:hint="cs"/>
              <w:b/>
              <w:bCs/>
              <w:rtl/>
            </w:rPr>
            <w:t xml:space="preserve"> </w:t>
          </w:r>
        </w:p>
      </w:tc>
    </w:tr>
    <w:tr w:rsidR="00347CBB" w:rsidRPr="001A20DC" w:rsidTr="00347CBB">
      <w:trPr>
        <w:trHeight w:val="330"/>
      </w:trPr>
      <w:tc>
        <w:tcPr>
          <w:tcW w:w="26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47CBB" w:rsidRDefault="00347CBB" w:rsidP="00347CBB">
          <w:pPr>
            <w:spacing w:after="0"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50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47CBB" w:rsidRPr="00BA60A1" w:rsidRDefault="00347CBB" w:rsidP="00347CBB">
          <w:pPr>
            <w:spacing w:after="0"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261" w:type="dxa"/>
          <w:tcBorders>
            <w:left w:val="single" w:sz="4" w:space="0" w:color="auto"/>
            <w:right w:val="single" w:sz="4" w:space="0" w:color="auto"/>
          </w:tcBorders>
        </w:tcPr>
        <w:p w:rsidR="00347CBB" w:rsidRPr="002F6C4A" w:rsidRDefault="00347CBB" w:rsidP="00347CBB">
          <w:pPr>
            <w:bidi/>
            <w:spacing w:after="0" w:line="240" w:lineRule="auto"/>
            <w:rPr>
              <w:rFonts w:cs="B Nazanin"/>
              <w:b/>
              <w:bCs/>
              <w:rtl/>
            </w:rPr>
          </w:pPr>
          <w:r w:rsidRPr="002F6C4A">
            <w:rPr>
              <w:rFonts w:cs="B Nazanin" w:hint="cs"/>
              <w:b/>
              <w:bCs/>
              <w:rtl/>
            </w:rPr>
            <w:t xml:space="preserve">شماره  و تاریخ بازنگری:  </w:t>
          </w:r>
          <w:r>
            <w:rPr>
              <w:rFonts w:cs="B Nazanin"/>
            </w:rPr>
            <w:t>00</w:t>
          </w:r>
          <w:r w:rsidRPr="002F6C4A"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13</w:t>
          </w:r>
          <w:r w:rsidRPr="002F6C4A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09</w:t>
          </w:r>
          <w:r w:rsidRPr="002F6C4A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1401</w:t>
          </w:r>
        </w:p>
      </w:tc>
    </w:tr>
    <w:tr w:rsidR="00347CBB" w:rsidRPr="001A20DC" w:rsidTr="00BC6356">
      <w:trPr>
        <w:trHeight w:val="332"/>
      </w:trPr>
      <w:tc>
        <w:tcPr>
          <w:tcW w:w="26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7CBB" w:rsidRDefault="00347CBB" w:rsidP="00347CBB">
          <w:pPr>
            <w:spacing w:after="0"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50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7CBB" w:rsidRPr="00BA60A1" w:rsidRDefault="00347CBB" w:rsidP="00347CBB">
          <w:pPr>
            <w:spacing w:after="0"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26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7CBB" w:rsidRPr="00B5188A" w:rsidRDefault="00347CBB" w:rsidP="00445F84">
          <w:pPr>
            <w:tabs>
              <w:tab w:val="center" w:pos="4513"/>
              <w:tab w:val="right" w:pos="9026"/>
            </w:tabs>
            <w:bidi/>
            <w:spacing w:after="0" w:line="240" w:lineRule="auto"/>
            <w:rPr>
              <w:rFonts w:cs="B Nazanin"/>
              <w:b/>
              <w:bCs/>
              <w:rtl/>
              <w:lang w:bidi="fa-IR"/>
            </w:rPr>
          </w:pPr>
          <w:r w:rsidRPr="00B5188A">
            <w:rPr>
              <w:rFonts w:cs="B Nazanin" w:hint="cs"/>
              <w:b/>
              <w:bCs/>
              <w:rtl/>
              <w:lang w:bidi="fa-IR"/>
            </w:rPr>
            <w:t xml:space="preserve">شماره صفحه:  </w:t>
          </w:r>
          <w:r w:rsidRPr="00B5188A">
            <w:rPr>
              <w:rFonts w:cs="B Nazanin"/>
              <w:b/>
              <w:bCs/>
              <w:lang w:bidi="fa-IR"/>
            </w:rPr>
            <w:t xml:space="preserve"> </w:t>
          </w:r>
          <w:r w:rsidRPr="00B5188A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Pr="00B5188A">
            <w:rPr>
              <w:rFonts w:cs="B Nazanin"/>
              <w:b/>
              <w:bCs/>
              <w:lang w:bidi="fa-IR"/>
            </w:rPr>
            <w:t xml:space="preserve">  </w:t>
          </w:r>
          <w:r w:rsidR="00B5188A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E62700">
            <w:rPr>
              <w:rFonts w:cs="B Nazanin"/>
              <w:b/>
              <w:bCs/>
              <w:lang w:bidi="fa-IR"/>
            </w:rPr>
            <w:t xml:space="preserve">   </w:t>
          </w:r>
          <w:r w:rsidR="00E62700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B5188A" w:rsidRPr="00B5188A">
            <w:rPr>
              <w:rFonts w:cs="B Nazanin"/>
              <w:b/>
              <w:bCs/>
              <w:lang w:bidi="fa-IR"/>
            </w:rPr>
            <w:t xml:space="preserve">   </w:t>
          </w:r>
          <w:r w:rsidRPr="00B5188A">
            <w:rPr>
              <w:rFonts w:cs="B Nazanin"/>
              <w:b/>
              <w:bCs/>
              <w:lang w:bidi="fa-IR"/>
            </w:rPr>
            <w:t xml:space="preserve"> </w:t>
          </w:r>
          <w:r w:rsidRPr="00B5188A">
            <w:rPr>
              <w:rFonts w:cs="B Nazanin" w:hint="cs"/>
              <w:b/>
              <w:bCs/>
              <w:rtl/>
              <w:lang w:bidi="fa-IR"/>
            </w:rPr>
            <w:t xml:space="preserve">         </w:t>
          </w:r>
          <w:r w:rsidRPr="00B5188A">
            <w:rPr>
              <w:rFonts w:cs="B Nazanin"/>
              <w:b/>
              <w:bCs/>
              <w:lang w:bidi="fa-IR"/>
            </w:rPr>
            <w:t xml:space="preserve"> </w:t>
          </w:r>
          <w:r w:rsidRPr="00B5188A">
            <w:rPr>
              <w:rFonts w:cs="B Nazanin" w:hint="cs"/>
              <w:b/>
              <w:bCs/>
              <w:rtl/>
              <w:lang w:bidi="fa-IR"/>
            </w:rPr>
            <w:t xml:space="preserve">         </w:t>
          </w:r>
          <w:r w:rsidRPr="00B5188A">
            <w:rPr>
              <w:rFonts w:cs="B Nazanin"/>
              <w:b/>
              <w:bCs/>
              <w:lang w:bidi="fa-IR"/>
            </w:rPr>
            <w:fldChar w:fldCharType="begin"/>
          </w:r>
          <w:r w:rsidRPr="00B5188A">
            <w:rPr>
              <w:rFonts w:cs="B Nazanin"/>
              <w:b/>
              <w:bCs/>
              <w:lang w:bidi="fa-IR"/>
            </w:rPr>
            <w:instrText xml:space="preserve"> PAGE </w:instrText>
          </w:r>
          <w:r w:rsidRPr="00B5188A">
            <w:rPr>
              <w:rFonts w:cs="B Nazanin"/>
              <w:b/>
              <w:bCs/>
              <w:lang w:bidi="fa-IR"/>
            </w:rPr>
            <w:fldChar w:fldCharType="separate"/>
          </w:r>
          <w:r w:rsidR="00BF257F">
            <w:rPr>
              <w:rFonts w:cs="B Nazanin"/>
              <w:b/>
              <w:bCs/>
              <w:noProof/>
              <w:rtl/>
              <w:lang w:bidi="fa-IR"/>
            </w:rPr>
            <w:t>1</w:t>
          </w:r>
          <w:r w:rsidRPr="00B5188A">
            <w:rPr>
              <w:rFonts w:cs="B Nazanin"/>
              <w:b/>
              <w:bCs/>
              <w:lang w:bidi="fa-IR"/>
            </w:rPr>
            <w:fldChar w:fldCharType="end"/>
          </w:r>
          <w:r w:rsidRPr="00B5188A">
            <w:rPr>
              <w:rFonts w:cs="B Nazanin"/>
              <w:b/>
              <w:bCs/>
              <w:lang w:bidi="fa-IR"/>
            </w:rPr>
            <w:t xml:space="preserve"> </w:t>
          </w:r>
          <w:r w:rsidRPr="00B5188A">
            <w:rPr>
              <w:rFonts w:cs="B Nazanin" w:hint="cs"/>
              <w:rtl/>
              <w:lang w:bidi="fa-IR"/>
            </w:rPr>
            <w:t>از</w:t>
          </w:r>
          <w:r w:rsidRPr="00B5188A">
            <w:rPr>
              <w:rFonts w:cs="B Nazanin"/>
              <w:lang w:bidi="fa-IR"/>
            </w:rPr>
            <w:t xml:space="preserve"> </w:t>
          </w:r>
          <w:r w:rsidRPr="00B5188A">
            <w:rPr>
              <w:rFonts w:cs="B Nazanin"/>
              <w:b/>
              <w:bCs/>
              <w:lang w:bidi="fa-IR"/>
            </w:rPr>
            <w:fldChar w:fldCharType="begin"/>
          </w:r>
          <w:r w:rsidRPr="00B5188A">
            <w:rPr>
              <w:rFonts w:cs="B Nazanin"/>
              <w:b/>
              <w:bCs/>
              <w:lang w:bidi="fa-IR"/>
            </w:rPr>
            <w:instrText xml:space="preserve"> NUMPAGES  </w:instrText>
          </w:r>
          <w:r w:rsidRPr="00B5188A">
            <w:rPr>
              <w:rFonts w:cs="B Nazanin"/>
              <w:b/>
              <w:bCs/>
              <w:lang w:bidi="fa-IR"/>
            </w:rPr>
            <w:fldChar w:fldCharType="separate"/>
          </w:r>
          <w:r w:rsidR="00BF257F">
            <w:rPr>
              <w:rFonts w:cs="B Nazanin"/>
              <w:b/>
              <w:bCs/>
              <w:noProof/>
              <w:rtl/>
              <w:lang w:bidi="fa-IR"/>
            </w:rPr>
            <w:t>1</w:t>
          </w:r>
          <w:r w:rsidRPr="00B5188A">
            <w:rPr>
              <w:rFonts w:cs="B Nazanin"/>
              <w:b/>
              <w:bCs/>
              <w:lang w:bidi="fa-IR"/>
            </w:rPr>
            <w:fldChar w:fldCharType="end"/>
          </w:r>
        </w:p>
      </w:tc>
    </w:tr>
  </w:tbl>
  <w:p w:rsidR="000C6DCE" w:rsidRDefault="000C6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D87"/>
    <w:multiLevelType w:val="hybridMultilevel"/>
    <w:tmpl w:val="2A9E505C"/>
    <w:lvl w:ilvl="0" w:tplc="3D86A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C6EE5"/>
    <w:multiLevelType w:val="hybridMultilevel"/>
    <w:tmpl w:val="F6C8E33C"/>
    <w:lvl w:ilvl="0" w:tplc="022C8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570D0"/>
    <w:multiLevelType w:val="hybridMultilevel"/>
    <w:tmpl w:val="9514C74A"/>
    <w:lvl w:ilvl="0" w:tplc="77F0CCC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6C98"/>
    <w:multiLevelType w:val="hybridMultilevel"/>
    <w:tmpl w:val="0CB24432"/>
    <w:lvl w:ilvl="0" w:tplc="6F520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81756"/>
    <w:multiLevelType w:val="hybridMultilevel"/>
    <w:tmpl w:val="10304B0C"/>
    <w:lvl w:ilvl="0" w:tplc="6BAE5B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9F"/>
    <w:rsid w:val="00090DB4"/>
    <w:rsid w:val="000A469F"/>
    <w:rsid w:val="000C4B66"/>
    <w:rsid w:val="000C6DCE"/>
    <w:rsid w:val="000E3B6C"/>
    <w:rsid w:val="0012389E"/>
    <w:rsid w:val="00125F74"/>
    <w:rsid w:val="001433A9"/>
    <w:rsid w:val="00154A1A"/>
    <w:rsid w:val="00181A6E"/>
    <w:rsid w:val="001E3131"/>
    <w:rsid w:val="001E5FAC"/>
    <w:rsid w:val="00255F72"/>
    <w:rsid w:val="002861B1"/>
    <w:rsid w:val="002953AF"/>
    <w:rsid w:val="00297209"/>
    <w:rsid w:val="00314006"/>
    <w:rsid w:val="0033155A"/>
    <w:rsid w:val="00347CBB"/>
    <w:rsid w:val="0038537B"/>
    <w:rsid w:val="00462FF2"/>
    <w:rsid w:val="004F30E6"/>
    <w:rsid w:val="00516945"/>
    <w:rsid w:val="00572386"/>
    <w:rsid w:val="00575779"/>
    <w:rsid w:val="005826FD"/>
    <w:rsid w:val="005A2B38"/>
    <w:rsid w:val="005C7A86"/>
    <w:rsid w:val="005D25EA"/>
    <w:rsid w:val="0068280A"/>
    <w:rsid w:val="006C47E8"/>
    <w:rsid w:val="006E14D0"/>
    <w:rsid w:val="006F6325"/>
    <w:rsid w:val="007467E6"/>
    <w:rsid w:val="00755F4A"/>
    <w:rsid w:val="00776593"/>
    <w:rsid w:val="007A5FC5"/>
    <w:rsid w:val="00875C44"/>
    <w:rsid w:val="009270C9"/>
    <w:rsid w:val="009C7D22"/>
    <w:rsid w:val="00A42ECC"/>
    <w:rsid w:val="00A90352"/>
    <w:rsid w:val="00AA18AF"/>
    <w:rsid w:val="00B10EFB"/>
    <w:rsid w:val="00B2060A"/>
    <w:rsid w:val="00B3333A"/>
    <w:rsid w:val="00B5188A"/>
    <w:rsid w:val="00BF257F"/>
    <w:rsid w:val="00C167B9"/>
    <w:rsid w:val="00C32B1C"/>
    <w:rsid w:val="00C506E6"/>
    <w:rsid w:val="00C8158A"/>
    <w:rsid w:val="00CD6762"/>
    <w:rsid w:val="00D116E8"/>
    <w:rsid w:val="00D366AF"/>
    <w:rsid w:val="00D73C53"/>
    <w:rsid w:val="00D73FE7"/>
    <w:rsid w:val="00DA2EC8"/>
    <w:rsid w:val="00DB1706"/>
    <w:rsid w:val="00DF5253"/>
    <w:rsid w:val="00E4194B"/>
    <w:rsid w:val="00E510B6"/>
    <w:rsid w:val="00E62700"/>
    <w:rsid w:val="00F050FD"/>
    <w:rsid w:val="00F10117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F"/>
    <w:pPr>
      <w:ind w:left="720"/>
      <w:contextualSpacing/>
    </w:pPr>
  </w:style>
  <w:style w:type="table" w:styleId="TableGrid">
    <w:name w:val="Table Grid"/>
    <w:basedOn w:val="TableNormal"/>
    <w:uiPriority w:val="59"/>
    <w:rsid w:val="000A4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9F"/>
  </w:style>
  <w:style w:type="paragraph" w:styleId="Footer">
    <w:name w:val="footer"/>
    <w:basedOn w:val="Normal"/>
    <w:link w:val="Foot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9F"/>
  </w:style>
  <w:style w:type="paragraph" w:styleId="BalloonText">
    <w:name w:val="Balloon Text"/>
    <w:basedOn w:val="Normal"/>
    <w:link w:val="BalloonTextChar"/>
    <w:uiPriority w:val="99"/>
    <w:semiHidden/>
    <w:unhideWhenUsed/>
    <w:rsid w:val="00E4194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1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F"/>
    <w:pPr>
      <w:ind w:left="720"/>
      <w:contextualSpacing/>
    </w:pPr>
  </w:style>
  <w:style w:type="table" w:styleId="TableGrid">
    <w:name w:val="Table Grid"/>
    <w:basedOn w:val="TableNormal"/>
    <w:uiPriority w:val="59"/>
    <w:rsid w:val="000A4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9F"/>
  </w:style>
  <w:style w:type="paragraph" w:styleId="Footer">
    <w:name w:val="footer"/>
    <w:basedOn w:val="Normal"/>
    <w:link w:val="Foot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9F"/>
  </w:style>
  <w:style w:type="paragraph" w:styleId="BalloonText">
    <w:name w:val="Balloon Text"/>
    <w:basedOn w:val="Normal"/>
    <w:link w:val="BalloonTextChar"/>
    <w:uiPriority w:val="99"/>
    <w:semiHidden/>
    <w:unhideWhenUsed/>
    <w:rsid w:val="00E4194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A5110A9-2F92-4E07-A818-6AE8E747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Azadeh Ranjbar</cp:lastModifiedBy>
  <cp:revision>26</cp:revision>
  <cp:lastPrinted>2022-12-24T06:01:00Z</cp:lastPrinted>
  <dcterms:created xsi:type="dcterms:W3CDTF">2019-12-08T07:07:00Z</dcterms:created>
  <dcterms:modified xsi:type="dcterms:W3CDTF">2022-12-24T06:02:00Z</dcterms:modified>
</cp:coreProperties>
</file>